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960" w:line="259.20000000000005" w:lineRule="auto"/>
        <w:jc w:val="center"/>
        <w:rPr>
          <w:rFonts w:ascii="Calibri" w:cs="Calibri" w:eastAsia="Calibri" w:hAnsi="Calibri"/>
          <w:b w:val="1"/>
          <w:color w:val="47b7a1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56"/>
          <w:szCs w:val="56"/>
          <w:rtl w:val="0"/>
        </w:rPr>
        <w:t xml:space="preserve">Equipos de trabajo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1008559</wp:posOffset>
                </wp:positionV>
                <wp:extent cx="5673725" cy="55244"/>
                <wp:effectExtent b="0" l="0" r="0" t="0"/>
                <wp:wrapNone/>
                <wp:docPr id="211040825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13900" y="3757141"/>
                          <a:ext cx="5664200" cy="45719"/>
                        </a:xfrm>
                        <a:prstGeom prst="rect">
                          <a:avLst/>
                        </a:prstGeom>
                        <a:solidFill>
                          <a:srgbClr val="47B7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1008559</wp:posOffset>
                </wp:positionV>
                <wp:extent cx="5673725" cy="55244"/>
                <wp:effectExtent b="0" l="0" r="0" t="0"/>
                <wp:wrapNone/>
                <wp:docPr id="211040825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3725" cy="552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before="480" w:line="259.20000000000005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la puesta en marcha del Ciclo de Indagación Colaborativa cada uno de los centros educativos deberá conformar equipos de trabajo.</w:t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El número ideal de miembros para el equipo es de 7 a 10 personas. Estos participantes deben tener funciones que estén relacionadas con la EMTP, ya sea en labores de dirección de la institución, liderazgo de especialidades o docencia; y, asumirán roles diversos, dependiendo de las actividades planificadas. </w:t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Dentro de este grupo, habrá un grupo motor, es decir, el equipo de personas que movilizará esta iniciativa. Se recomienda que, al menos, 3 de ellos sean parte del equipo directivo del centro educativo y 1 sea parte del profesorado. Estos grupos motores se denominarán duplas.</w:t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Uno de los roles cruciales para que el Ciclo de Indagación Colaborativa funcione eficazmente es de facilitador o facilitadora, se sugiere asignar este rol por capacidades más que por cargo. Este rol comprenderá funciones organizativas, de fomento a la participación y al trabajo colaborativo entre los integrantes, favoreciendo siempre la comunicación entre equipos y/o duplas de trabajo. </w:t>
      </w:r>
    </w:p>
    <w:p w:rsidR="00000000" w:rsidDel="00000000" w:rsidP="00000000" w:rsidRDefault="00000000" w:rsidRPr="00000000" w14:paraId="00000006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85725</wp:posOffset>
                </wp:positionV>
                <wp:extent cx="5673725" cy="55244"/>
                <wp:effectExtent b="0" l="0" r="0" t="0"/>
                <wp:wrapNone/>
                <wp:docPr id="2110408251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513900" y="3757141"/>
                          <a:ext cx="5664200" cy="45719"/>
                        </a:xfrm>
                        <a:prstGeom prst="rect">
                          <a:avLst/>
                        </a:prstGeom>
                        <a:solidFill>
                          <a:srgbClr val="47B7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85725</wp:posOffset>
                </wp:positionV>
                <wp:extent cx="5673725" cy="55244"/>
                <wp:effectExtent b="0" l="0" r="0" t="0"/>
                <wp:wrapNone/>
                <wp:docPr id="211040825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3725" cy="552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  <w:b w:val="1"/>
          <w:color w:val="3a9886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28"/>
          <w:szCs w:val="28"/>
          <w:rtl w:val="0"/>
        </w:rPr>
        <w:t xml:space="preserve">Acá se detallan algunas de sus funciones: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Calibri" w:cs="Calibri" w:eastAsia="Calibri" w:hAnsi="Calibri"/>
          <w:color w:val="3a988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24"/>
          <w:szCs w:val="24"/>
          <w:rtl w:val="0"/>
        </w:rPr>
        <w:t xml:space="preserve">Convocatoria y Coordinación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59.20000000000005" w:lineRule="auto"/>
        <w:ind w:left="7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Organizar y coordinar las sesiones de formación y los círculos de aprendizaje, asegurando la participación activa de todos los miembros de la comunidad educativa.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Calibri" w:cs="Calibri" w:eastAsia="Calibri" w:hAnsi="Calibri"/>
          <w:color w:val="3a988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24"/>
          <w:szCs w:val="24"/>
          <w:rtl w:val="0"/>
        </w:rPr>
        <w:t xml:space="preserve">Promoción de la Colaboración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59.20000000000005" w:lineRule="auto"/>
        <w:ind w:left="72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Fomentar un ambiente de colaboración, asegurando que se escuchen todas las voces y que las decisiones reflejen las necesidades y prioridades del establecimiento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Calibri" w:cs="Calibri" w:eastAsia="Calibri" w:hAnsi="Calibri"/>
          <w:b w:val="1"/>
          <w:color w:val="3a988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24"/>
          <w:szCs w:val="24"/>
          <w:rtl w:val="0"/>
        </w:rPr>
        <w:t xml:space="preserve">Análisis y Síntesis de Información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59.20000000000005" w:lineRule="auto"/>
        <w:ind w:left="720" w:right="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Guiar al equipo en el análisis de los datos recopilados y en la síntesis de las ideas clave, garantizando que las estrategias diseñadas estén basadas en evidencia y alineadas con los objetivos educativos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Calibri" w:cs="Calibri" w:eastAsia="Calibri" w:hAnsi="Calibri"/>
          <w:color w:val="3a988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24"/>
          <w:szCs w:val="24"/>
          <w:rtl w:val="0"/>
        </w:rPr>
        <w:t xml:space="preserve">Acompañamiento y Seguimiento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59.20000000000005" w:lineRule="auto"/>
        <w:ind w:left="720" w:right="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Supervisar y apoyar la implementación de las estrategias acordadas, asegurándose de que se mantenga el foco en los objetivos del ciclo y de que se realicen los ajustes necesarios en función de los resultados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Calibri" w:cs="Calibri" w:eastAsia="Calibri" w:hAnsi="Calibri"/>
          <w:b w:val="1"/>
          <w:color w:val="3a988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24"/>
          <w:szCs w:val="24"/>
          <w:rtl w:val="0"/>
        </w:rPr>
        <w:t xml:space="preserve">Comunicación y Enlace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59.20000000000005" w:lineRule="auto"/>
        <w:ind w:left="72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Actuar como enlace entre los diferentes equipos y duplas, facilitando el intercambio de información y experiencias, además de, promover la confianza y la transparencia en todo el proceso.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Calibri" w:cs="Calibri" w:eastAsia="Calibri" w:hAnsi="Calibri"/>
          <w:b w:val="1"/>
          <w:color w:val="3a988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3a9886"/>
          <w:sz w:val="24"/>
          <w:szCs w:val="24"/>
          <w:rtl w:val="0"/>
        </w:rPr>
        <w:t xml:space="preserve">Evaluación y Reflexión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Liderar las sesiones de evaluación y reflexión, ayudando al equipo a identificar las lecciones aprendidas y a planificar los próximos pasos en el ciclo de mejora continua.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continuación, te entregamos un ejemplo de organización de los equipos y sus roles: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161925</wp:posOffset>
            </wp:positionH>
            <wp:positionV relativeFrom="paragraph">
              <wp:posOffset>0</wp:posOffset>
            </wp:positionV>
            <wp:extent cx="5511800" cy="2753360"/>
            <wp:effectExtent b="0" l="0" r="0" t="0"/>
            <wp:wrapTopAndBottom distB="0" distT="0"/>
            <wp:docPr id="211040825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27533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Otros roles que podrían ser de utilidad son: responsables del registro de reuniones, resultados y acuerdos; responsable de implementación; observadores/as; y, retroalimentadores/as.</w:t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La conformación de estos equipos, con sus respectivos roles y funciones, aseguran que el ciclo de indagación colaborativa pueda ser implementado de manera efectiva y autónoma, contribuyendo al desarrollo integral del estudiantado y al fortalecimiento de la gestión educativa en los centros educativos que imparten EMTP.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-1109662</wp:posOffset>
            </wp:positionH>
            <wp:positionV relativeFrom="paragraph">
              <wp:posOffset>2079879</wp:posOffset>
            </wp:positionV>
            <wp:extent cx="7905750" cy="1823326"/>
            <wp:effectExtent b="0" l="0" r="0" t="0"/>
            <wp:wrapNone/>
            <wp:docPr id="2110408254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58385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0" cy="18233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1" w:type="first"/>
      <w:footerReference r:id="rId12" w:type="default"/>
      <w:footerReference r:id="rId13" w:type="first"/>
      <w:pgSz w:h="15840" w:w="12240" w:orient="portrait"/>
      <w:pgMar w:bottom="1417" w:top="1417" w:left="1701" w:right="1701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-761999</wp:posOffset>
          </wp:positionH>
          <wp:positionV relativeFrom="paragraph">
            <wp:posOffset>0</wp:posOffset>
          </wp:positionV>
          <wp:extent cx="7207250" cy="539115"/>
          <wp:effectExtent b="0" l="0" r="0" t="0"/>
          <wp:wrapTopAndBottom distB="0" distT="0"/>
          <wp:docPr id="2110408256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07250" cy="53911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-794655</wp:posOffset>
          </wp:positionH>
          <wp:positionV relativeFrom="paragraph">
            <wp:posOffset>0</wp:posOffset>
          </wp:positionV>
          <wp:extent cx="7207250" cy="539115"/>
          <wp:effectExtent b="0" l="0" r="0" t="0"/>
          <wp:wrapTopAndBottom distB="0" distT="0"/>
          <wp:docPr id="2110408255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07250" cy="53911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-1095374</wp:posOffset>
          </wp:positionH>
          <wp:positionV relativeFrom="paragraph">
            <wp:posOffset>-434974</wp:posOffset>
          </wp:positionV>
          <wp:extent cx="7787640" cy="2294890"/>
          <wp:effectExtent b="0" l="0" r="0" t="0"/>
          <wp:wrapTopAndBottom distB="0" distT="0"/>
          <wp:docPr descr="A yellow and orange background with white text&#10;&#10;Description automatically generated" id="2110408253" name="image1.jpg"/>
          <a:graphic>
            <a:graphicData uri="http://schemas.openxmlformats.org/drawingml/2006/picture">
              <pic:pic>
                <pic:nvPicPr>
                  <pic:cNvPr descr="A yellow and orange background with white text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7640" cy="22948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8D06A4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8D06A4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8D06A4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8D06A4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8D06A4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8D06A4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8D06A4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8D06A4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8D06A4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8D06A4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8D06A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8D06A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8D06A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D06A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8D06A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8D06A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8D06A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8D06A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8D06A4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8D06A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Pr>
      <w:color w:val="595959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06A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8D06A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8D06A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8D06A4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8D06A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8D06A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06A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8D06A4"/>
    <w:rPr>
      <w:b w:val="1"/>
      <w:bCs w:val="1"/>
      <w:smallCaps w:val="1"/>
      <w:color w:val="0f4761" w:themeColor="accent1" w:themeShade="0000BF"/>
      <w:spacing w:val="5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BA76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BA767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BA76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BA767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BA7670"/>
    <w:rPr>
      <w:b w:val="1"/>
      <w:bCs w:val="1"/>
      <w:sz w:val="20"/>
      <w:szCs w:val="20"/>
    </w:rPr>
  </w:style>
  <w:style w:type="paragraph" w:styleId="Revision">
    <w:name w:val="Revision"/>
    <w:hidden w:val="1"/>
    <w:uiPriority w:val="99"/>
    <w:semiHidden w:val="1"/>
    <w:rsid w:val="00CD7AB0"/>
    <w:pPr>
      <w:spacing w:after="0" w:line="240" w:lineRule="auto"/>
    </w:pPr>
  </w:style>
  <w:style w:type="table" w:styleId="TableGrid">
    <w:name w:val="Table Grid"/>
    <w:basedOn w:val="TableNormal"/>
    <w:uiPriority w:val="39"/>
    <w:rsid w:val="006D10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BC651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C6519"/>
  </w:style>
  <w:style w:type="paragraph" w:styleId="Footer">
    <w:name w:val="footer"/>
    <w:basedOn w:val="Normal"/>
    <w:link w:val="FooterChar"/>
    <w:uiPriority w:val="99"/>
    <w:unhideWhenUsed w:val="1"/>
    <w:rsid w:val="00BC651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C6519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image" Target="media/image3.jpg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CJ6JNU4YjhxSj34Kwm/+cW9Qbg==">CgMxLjA4AHIhMVltSHVYbWM1X3RJOUxNdzJuT0ZTN0xHc283QkZqTG9q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2024-09-27T15:14:00Z</dcterms:created>
  <dc:creator>CHARLES ALBORNOZ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d65b99b9-cfef-4713-91e2-2c67c463a768</vt:lpwstr>
  </property>
</Properties>
</file>