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20" w:before="480" w:line="259.20000000000005" w:lineRule="auto"/>
        <w:jc w:val="center"/>
        <w:rPr>
          <w:b w:val="1"/>
          <w:color w:val="3a9885"/>
          <w:sz w:val="56"/>
          <w:szCs w:val="56"/>
        </w:rPr>
      </w:pPr>
      <w:r w:rsidDel="00000000" w:rsidR="00000000" w:rsidRPr="00000000">
        <w:rPr>
          <w:b w:val="1"/>
          <w:color w:val="3a9885"/>
          <w:sz w:val="56"/>
          <w:szCs w:val="56"/>
          <w:rtl w:val="0"/>
        </w:rPr>
        <w:t xml:space="preserve">Círculo de Aprendizaje N°2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1095375</wp:posOffset>
                </wp:positionV>
                <wp:extent cx="5673725" cy="55244"/>
                <wp:effectExtent b="0" l="0" r="0" t="0"/>
                <wp:wrapNone/>
                <wp:docPr id="208493844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13900" y="3757141"/>
                          <a:ext cx="5664200" cy="45719"/>
                        </a:xfrm>
                        <a:prstGeom prst="rect">
                          <a:avLst/>
                        </a:prstGeom>
                        <a:solidFill>
                          <a:srgbClr val="47B7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1095375</wp:posOffset>
                </wp:positionV>
                <wp:extent cx="5673725" cy="55244"/>
                <wp:effectExtent b="0" l="0" r="0" t="0"/>
                <wp:wrapNone/>
                <wp:docPr id="208493844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3725" cy="552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before="840" w:line="259.20000000000005" w:lineRule="auto"/>
        <w:ind w:right="-234"/>
        <w:jc w:val="both"/>
        <w:rPr>
          <w:b w:val="1"/>
          <w:color w:val="3a988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480" w:line="259.20000000000005" w:lineRule="auto"/>
        <w:ind w:right="-234"/>
        <w:jc w:val="both"/>
        <w:rPr>
          <w:b w:val="1"/>
          <w:color w:val="3a9886"/>
          <w:sz w:val="32"/>
          <w:szCs w:val="32"/>
        </w:rPr>
      </w:pPr>
      <w:r w:rsidDel="00000000" w:rsidR="00000000" w:rsidRPr="00000000">
        <w:rPr>
          <w:b w:val="1"/>
          <w:color w:val="3a9886"/>
          <w:sz w:val="32"/>
          <w:szCs w:val="32"/>
          <w:rtl w:val="0"/>
        </w:rPr>
        <w:t xml:space="preserve">Presentación </w:t>
      </w:r>
    </w:p>
    <w:p w:rsidR="00000000" w:rsidDel="00000000" w:rsidP="00000000" w:rsidRDefault="00000000" w:rsidRPr="00000000" w14:paraId="00000004">
      <w:pPr>
        <w:ind w:right="-234"/>
        <w:jc w:val="both"/>
        <w:rPr/>
      </w:pPr>
      <w:r w:rsidDel="00000000" w:rsidR="00000000" w:rsidRPr="00000000">
        <w:rPr>
          <w:rtl w:val="0"/>
        </w:rPr>
        <w:t xml:space="preserve">El Círculo de Aprendizaje N° 2 corresponde al cuarto componente metodológico del Ciclo de Indagación Colaborativa. </w:t>
      </w:r>
    </w:p>
    <w:p w:rsidR="00000000" w:rsidDel="00000000" w:rsidP="00000000" w:rsidRDefault="00000000" w:rsidRPr="00000000" w14:paraId="00000005">
      <w:pPr>
        <w:ind w:right="-234"/>
        <w:jc w:val="both"/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754053" cy="641405"/>
                <wp:effectExtent b="0" l="0" r="0" t="0"/>
                <wp:docPr id="208493844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49100" y="3439550"/>
                          <a:ext cx="5754053" cy="641405"/>
                          <a:chOff x="2249100" y="3439550"/>
                          <a:chExt cx="6193800" cy="680900"/>
                        </a:xfrm>
                      </wpg:grpSpPr>
                      <wpg:grpSp>
                        <wpg:cNvGrpSpPr/>
                        <wpg:grpSpPr>
                          <a:xfrm>
                            <a:off x="2255462" y="3445907"/>
                            <a:ext cx="6181076" cy="668187"/>
                            <a:chOff x="2740" y="358986"/>
                            <a:chExt cx="5606649" cy="58137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740" y="358986"/>
                              <a:ext cx="5606625" cy="58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2740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Sesiones de formación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37181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192029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Círculo de aprendizaje Nº1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2126471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2381318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Taller de indagación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3315760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3570608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FFC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Círculo de aprendizaje Nº2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4505049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4759897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Generación de saberes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54053" cy="641405"/>
                <wp:effectExtent b="0" l="0" r="0" t="0"/>
                <wp:docPr id="208493844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4053" cy="64140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propósito de este encuentro es que las duplas se tomen un tiempo para reflexionar sobre los hallazgos obtenidos en la etapa de indagación. Se aspira a que tanto el equipo “visitante” como el “anfitrión” puedan extraer aprendizajes respecto de la experiencia vivida, de manera de empezar a proyectar acciones de mejora en sus propias instituciones.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propone completar las diferentes tablas para organizar y visualizar toda la información.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ffffff"/>
          <w:sz w:val="24"/>
          <w:szCs w:val="24"/>
          <w:highlight w:val="dark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ffffff"/>
          <w:sz w:val="24"/>
          <w:szCs w:val="24"/>
        </w:rPr>
      </w:pPr>
      <w:r w:rsidDel="00000000" w:rsidR="00000000" w:rsidRPr="00000000">
        <w:rPr>
          <w:b w:val="1"/>
          <w:color w:val="ffffff"/>
          <w:sz w:val="24"/>
          <w:szCs w:val="24"/>
          <w:highlight w:val="darkCyan"/>
          <w:rtl w:val="0"/>
        </w:rPr>
        <w:t xml:space="preserve">MOMENTO 1. Trabajo de reflexión y retroalimentación en común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Definir un moderador/a, que organice los tiempos de habla y registre los principales hallazgos de la actividad.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Comenzar con un recordatorio sobre la pregunta de indagación que se acordó, así como las instancias y participantes de la visita y los instrumentos utilizados.</w:t>
      </w:r>
    </w:p>
    <w:tbl>
      <w:tblPr>
        <w:tblStyle w:val="Table1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A0"/>
      </w:tblPr>
      <w:tblGrid>
        <w:gridCol w:w="2942"/>
        <w:gridCol w:w="2943"/>
        <w:gridCol w:w="2943"/>
        <w:tblGridChange w:id="0">
          <w:tblGrid>
            <w:gridCol w:w="2942"/>
            <w:gridCol w:w="2943"/>
            <w:gridCol w:w="2943"/>
          </w:tblGrid>
        </w:tblGridChange>
      </w:tblGrid>
      <w:tr>
        <w:trPr>
          <w:cantSplit w:val="0"/>
          <w:trHeight w:val="609" w:hRule="atLeast"/>
          <w:tblHeader w:val="0"/>
        </w:trPr>
        <w:tc>
          <w:tcPr>
            <w:gridSpan w:val="3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2d7567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Centro educativo</w:t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3a9886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¿Pregunta de indagación?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3a9886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i w:val="1"/>
                <w:color w:val="ffffff"/>
              </w:rPr>
            </w:pPr>
            <w:r w:rsidDel="00000000" w:rsidR="00000000" w:rsidRPr="00000000">
              <w:rPr>
                <w:b w:val="1"/>
                <w:i w:val="1"/>
                <w:color w:val="ffffff"/>
                <w:rtl w:val="0"/>
              </w:rPr>
              <w:t xml:space="preserve">¿Instancias y participantes equipo visita?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3a9886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i w:val="1"/>
                <w:color w:val="ffffff"/>
              </w:rPr>
            </w:pPr>
            <w:r w:rsidDel="00000000" w:rsidR="00000000" w:rsidRPr="00000000">
              <w:rPr>
                <w:b w:val="1"/>
                <w:i w:val="1"/>
                <w:color w:val="ffffff"/>
                <w:rtl w:val="0"/>
              </w:rPr>
              <w:t xml:space="preserve">Instrumentos</w:t>
            </w:r>
          </w:p>
        </w:tc>
      </w:tr>
      <w:tr>
        <w:trPr>
          <w:cantSplit w:val="0"/>
          <w:trHeight w:val="1192.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/>
        <w:drawing>
          <wp:inline distB="114300" distT="114300" distL="114300" distR="114300">
            <wp:extent cx="5612130" cy="533400"/>
            <wp:effectExtent b="0" l="0" r="0" t="0"/>
            <wp:docPr id="208493845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ffffff"/>
          <w:sz w:val="24"/>
          <w:szCs w:val="24"/>
          <w:highlight w:val="dark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ffffff"/>
          <w:sz w:val="24"/>
          <w:szCs w:val="24"/>
          <w:highlight w:val="darkCyan"/>
        </w:rPr>
      </w:pPr>
      <w:r w:rsidDel="00000000" w:rsidR="00000000" w:rsidRPr="00000000">
        <w:rPr>
          <w:b w:val="1"/>
          <w:color w:val="ffffff"/>
          <w:sz w:val="24"/>
          <w:szCs w:val="24"/>
          <w:highlight w:val="darkCyan"/>
          <w:rtl w:val="0"/>
        </w:rPr>
        <w:t xml:space="preserve">MOMENTO 2. Hallazgos de la indagación</w:t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el desarrollo del proceso de indagación conjunta se solicita que los centros educativos visitantes identifiquen hallazgos a partir de la experiencia desarrollada. </w:t>
      </w:r>
    </w:p>
    <w:p w:rsidR="00000000" w:rsidDel="00000000" w:rsidP="00000000" w:rsidRDefault="00000000" w:rsidRPr="00000000" w14:paraId="0000001B">
      <w:pPr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¿Qué se entenderá por hallazgos? </w:t>
      </w:r>
    </w:p>
    <w:p w:rsidR="00000000" w:rsidDel="00000000" w:rsidP="00000000" w:rsidRDefault="00000000" w:rsidRPr="00000000" w14:paraId="0000001C">
      <w:pPr>
        <w:shd w:fill="a3dad0" w:val="clear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Aquellas conclusiones iniciales que responden a la pregunta de indagación y que se sostienen de la evidencia recogida en la visita al centro educativo, tanto de observaciones, entrevistas o revisiones de documento. Estos hallazgos proponen una mirada crítica y contextualizada para la reflexión del centro educativo “anfitrión” y permiten evidenciar elementos centrales para la acción/toma de decisiones. Importante es señalar que no son juicios respecto de los observado. </w:t>
      </w:r>
    </w:p>
    <w:p w:rsidR="00000000" w:rsidDel="00000000" w:rsidP="00000000" w:rsidRDefault="00000000" w:rsidRPr="00000000" w14:paraId="0000001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modo de ejemplo, para la siguiente pregunta de indagación ¿Cómo se desarrollan los procesos de retroalimentación de los aprendizajes en el aula? Los hallazgos podrían ser los siguientes: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Escaso uso de retroalimentación en el aula – ausencia de un vocabulario compartido sobre qué se entiende por retroalimentación.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Esto se refleja en la respuesta de docentes y estudiantes a las entrevistas planteadas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“la retroalimentación la hacemos en la corrección de las pruebas”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(profesora A).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retroalimentación entendida como elogios o indicación correctiva. De carácter principalmente oral.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través de las observaciones de clases (3ºA-3ºC) se identifica que sólo el docente retroalimenta a estudiantes con palabras como “bien”, “logrado”, “felicitaciones”, mas no se profundiza en los errores u orientaciones sobre cómo resolver la pregunta planteada por el profesor.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retroalimentación como un evento aislado no como un proceso sistémico -  no forma parte del diseño de la clase.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observaciones de clase (3ºA-3ºC) y la revisión de planificaciones e instrumentos de evaluación arroja que los procesos de retroalimentación no son parte del diseño de las clases y sólo se considera en las correcciones de calificaciones, aun con una categoría de elogios.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a3dad0" w:val="clear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Ahora que se ha conceptualizado y ejemplificado lo considerado como hallazgo, podemos continuar:</w:t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este momento, el equipo visitante debe describir sintéticamente los resultados del proceso de indagación, considerando cada instrumento aplicado. Para eso, deben llegar a un consenso respecto de los hallazgos que se describirán, remitiéndose a la evidencia o datos obtenidos:</w:t>
      </w:r>
    </w:p>
    <w:tbl>
      <w:tblPr>
        <w:tblStyle w:val="Table2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A0"/>
      </w:tblPr>
      <w:tblGrid>
        <w:gridCol w:w="2972"/>
        <w:gridCol w:w="5856"/>
        <w:tblGridChange w:id="0">
          <w:tblGrid>
            <w:gridCol w:w="2972"/>
            <w:gridCol w:w="5856"/>
          </w:tblGrid>
        </w:tblGridChange>
      </w:tblGrid>
      <w:tr>
        <w:trPr>
          <w:cantSplit w:val="0"/>
          <w:trHeight w:val="670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Instrumento utilizado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Resultados (evidencia-datos)</w:t>
            </w:r>
          </w:p>
        </w:tc>
      </w:tr>
      <w:tr>
        <w:trPr>
          <w:cantSplit w:val="0"/>
          <w:trHeight w:val="33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>
          <w:b w:val="1"/>
          <w:color w:val="ffffff"/>
          <w:sz w:val="24"/>
          <w:szCs w:val="24"/>
          <w:highlight w:val="darkCyan"/>
        </w:rPr>
      </w:pPr>
      <w:bookmarkStart w:colFirst="0" w:colLast="0" w:name="_heading=h.viop8abh2h36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-23811</wp:posOffset>
            </wp:positionH>
            <wp:positionV relativeFrom="paragraph">
              <wp:posOffset>247650</wp:posOffset>
            </wp:positionV>
            <wp:extent cx="5612130" cy="533400"/>
            <wp:effectExtent b="0" l="0" r="0" t="0"/>
            <wp:wrapSquare wrapText="bothSides" distB="0" distT="0" distL="114300" distR="114300"/>
            <wp:docPr id="208493845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33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2">
      <w:pPr>
        <w:rPr>
          <w:b w:val="1"/>
          <w:color w:val="ffffff"/>
          <w:sz w:val="24"/>
          <w:szCs w:val="24"/>
          <w:highlight w:val="darkCyan"/>
        </w:rPr>
      </w:pPr>
      <w:bookmarkStart w:colFirst="0" w:colLast="0" w:name="_heading=h.2f8fq66zg9h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ffffff"/>
          <w:sz w:val="24"/>
          <w:szCs w:val="24"/>
          <w:highlight w:val="darkCyan"/>
        </w:rPr>
      </w:pPr>
      <w:bookmarkStart w:colFirst="0" w:colLast="0" w:name="_heading=h.gjdgxs" w:id="2"/>
      <w:bookmarkEnd w:id="2"/>
      <w:r w:rsidDel="00000000" w:rsidR="00000000" w:rsidRPr="00000000">
        <w:rPr>
          <w:b w:val="1"/>
          <w:color w:val="ffffff"/>
          <w:sz w:val="24"/>
          <w:szCs w:val="24"/>
          <w:highlight w:val="darkCyan"/>
          <w:rtl w:val="0"/>
        </w:rPr>
        <w:t xml:space="preserve">MOMENTO 3. Retroalimentación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1.73228346456688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Ambos equipos -de forma independiente-, deben ofrecer una respuesta a la pregunta de indagación, definida al inicio de este proceso y considerando los resultados obtenidos. </w:t>
      </w:r>
    </w:p>
    <w:tbl>
      <w:tblPr>
        <w:tblStyle w:val="Table3"/>
        <w:tblW w:w="8730.0" w:type="dxa"/>
        <w:jc w:val="left"/>
        <w:tblInd w:w="104.00000000000006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8730"/>
        <w:tblGridChange w:id="0">
          <w:tblGrid>
            <w:gridCol w:w="8730"/>
          </w:tblGrid>
        </w:tblGridChange>
      </w:tblGrid>
      <w:tr>
        <w:trPr>
          <w:cantSplit w:val="0"/>
          <w:trHeight w:val="1500.937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color w:val="767171"/>
              </w:rPr>
            </w:pPr>
            <w:r w:rsidDel="00000000" w:rsidR="00000000" w:rsidRPr="00000000">
              <w:rPr>
                <w:color w:val="767171"/>
                <w:rtl w:val="0"/>
              </w:rPr>
              <w:t xml:space="preserve">La respuesta que como equipo entregaríamos a la pregunta de indagación es…</w:t>
            </w:r>
          </w:p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.73228346456688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Ambos equipos comparten la respuesta que dieron a la pregunta de indagación.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.73228346456688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continuación, cada equipo debe reflexionar sobre el proceso de indagación, sus resultad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os y la respuesta a la pregunta de indagación, pensando en aprendizajes para su propia institución. Para ello, deberán abordar, de manera independiente, la actividad que se propone a cada grupo.</w:t>
      </w:r>
    </w:p>
    <w:p w:rsidR="00000000" w:rsidDel="00000000" w:rsidP="00000000" w:rsidRDefault="00000000" w:rsidRPr="00000000" w14:paraId="00000039">
      <w:pPr>
        <w:jc w:val="both"/>
        <w:rPr>
          <w:b w:val="1"/>
          <w:color w:val="3a9886"/>
          <w:sz w:val="28"/>
          <w:szCs w:val="28"/>
        </w:rPr>
      </w:pPr>
      <w:r w:rsidDel="00000000" w:rsidR="00000000" w:rsidRPr="00000000">
        <w:rPr>
          <w:b w:val="1"/>
          <w:color w:val="3a9886"/>
          <w:sz w:val="28"/>
          <w:szCs w:val="28"/>
          <w:rtl w:val="0"/>
        </w:rPr>
        <w:t xml:space="preserve">Retroalimentación para el equipo “anfitrión”</w:t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base al proceso y los resultados de la indagación realizada ¿qué conclusiones obtenemos sobre los factores que están afectando al desafío priorizado y con ello al proceso formativo y aprendizaje de nuestros estudiantes?</w:t>
      </w:r>
    </w:p>
    <w:tbl>
      <w:tblPr>
        <w:tblStyle w:val="Table4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rHeight w:val="1554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considerar la evidencia obtenida ¿Qué aspectos de nuestro trabajo como líderes debemos mejorar para poder enfrentar de mejor forma este desafío?</w:t>
      </w:r>
    </w:p>
    <w:tbl>
      <w:tblPr>
        <w:tblStyle w:val="Table5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rHeight w:val="1647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before="240" w:lineRule="auto"/>
        <w:jc w:val="both"/>
        <w:rPr>
          <w:b w:val="1"/>
          <w:color w:val="3a9886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240" w:lineRule="auto"/>
        <w:jc w:val="both"/>
        <w:rPr>
          <w:b w:val="1"/>
          <w:color w:val="3a98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before="240" w:lineRule="auto"/>
        <w:jc w:val="both"/>
        <w:rPr>
          <w:b w:val="1"/>
          <w:color w:val="3a9886"/>
          <w:sz w:val="28"/>
          <w:szCs w:val="28"/>
        </w:rPr>
      </w:pPr>
      <w:r w:rsidDel="00000000" w:rsidR="00000000" w:rsidRPr="00000000">
        <w:rPr>
          <w:b w:val="1"/>
          <w:color w:val="3a9886"/>
          <w:sz w:val="28"/>
          <w:szCs w:val="28"/>
          <w:rtl w:val="0"/>
        </w:rPr>
        <w:t xml:space="preserve">Retroalimentación para el equipo “visitante”</w:t>
      </w:r>
    </w:p>
    <w:p w:rsidR="00000000" w:rsidDel="00000000" w:rsidP="00000000" w:rsidRDefault="00000000" w:rsidRPr="00000000" w14:paraId="0000004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recapitular el proceso vivido y sus resultados ¿qué hubiese pasado si el proceso de indagación se hubiera realizado en nuestro centro educativo? ¿qué diferencias y semejanzas habríamos encontrado con los datos que se obtuvieron?</w:t>
      </w:r>
    </w:p>
    <w:tbl>
      <w:tblPr>
        <w:tblStyle w:val="Table6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rHeight w:val="1395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before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relación al ámbito que fue objeto de indagación ¿qué hemos aprendido sobre el centro educativo visitado (procesos, prácticas u otros aspectos) que pudiéramos considerar para el nuestro? </w:t>
      </w:r>
    </w:p>
    <w:tbl>
      <w:tblPr>
        <w:tblStyle w:val="Table7"/>
        <w:tblW w:w="88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rHeight w:val="1290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Una vez finalizado el ejercicio, el proceso se repite, pero invirtiendo los roles de las duplas. Posteriormente, se lleva a cabo un momento colectivo de reflexión guiada, que </w:t>
      </w:r>
      <w:r w:rsidDel="00000000" w:rsidR="00000000" w:rsidRPr="00000000">
        <w:rPr>
          <w:sz w:val="24"/>
          <w:szCs w:val="24"/>
          <w:rtl w:val="0"/>
        </w:rPr>
        <w:t xml:space="preserve">considere</w:t>
      </w:r>
      <w:r w:rsidDel="00000000" w:rsidR="00000000" w:rsidRPr="00000000">
        <w:rPr>
          <w:sz w:val="24"/>
          <w:szCs w:val="24"/>
          <w:rtl w:val="0"/>
        </w:rPr>
        <w:t xml:space="preserve"> los elementos centrales de las reflexiones sostenidas y las posibles proyecciones del trabajo realizado.</w:t>
      </w:r>
    </w:p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612130" cy="533400"/>
            <wp:effectExtent b="0" l="0" r="0" t="0"/>
            <wp:docPr id="208493845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-1171574</wp:posOffset>
            </wp:positionH>
            <wp:positionV relativeFrom="paragraph">
              <wp:posOffset>2210341</wp:posOffset>
            </wp:positionV>
            <wp:extent cx="7905750" cy="1823326"/>
            <wp:effectExtent b="0" l="0" r="0" t="0"/>
            <wp:wrapNone/>
            <wp:docPr id="208493844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b="58385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18233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3" w:type="first"/>
      <w:footerReference r:id="rId14" w:type="default"/>
      <w:footerReference r:id="rId15" w:type="first"/>
      <w:pgSz w:h="15840" w:w="12240" w:orient="portrait"/>
      <w:pgMar w:bottom="1417" w:top="437" w:left="1701" w:right="1701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-1076324</wp:posOffset>
          </wp:positionH>
          <wp:positionV relativeFrom="paragraph">
            <wp:posOffset>1226108</wp:posOffset>
          </wp:positionV>
          <wp:extent cx="7719060" cy="10085649"/>
          <wp:effectExtent b="0" l="0" r="0" t="0"/>
          <wp:wrapNone/>
          <wp:docPr descr="A blue cover with a logo&#10;&#10;Description automatically generated" id="2084938450" name="image5.jpg"/>
          <a:graphic>
            <a:graphicData uri="http://schemas.openxmlformats.org/drawingml/2006/picture">
              <pic:pic>
                <pic:nvPicPr>
                  <pic:cNvPr descr="A blue cover with a logo&#10;&#10;Description automatically generated"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19060" cy="1008564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-1024889</wp:posOffset>
          </wp:positionH>
          <wp:positionV relativeFrom="paragraph">
            <wp:posOffset>1240507</wp:posOffset>
          </wp:positionV>
          <wp:extent cx="7715250" cy="10345420"/>
          <wp:effectExtent b="0" l="0" r="0" t="0"/>
          <wp:wrapNone/>
          <wp:docPr descr="A blue cover with a logo&#10;&#10;Description automatically generated" id="2084938452" name="image5.jpg"/>
          <a:graphic>
            <a:graphicData uri="http://schemas.openxmlformats.org/drawingml/2006/picture">
              <pic:pic>
                <pic:nvPicPr>
                  <pic:cNvPr descr="A blue cover with a logo&#10;&#10;Description automatically generated"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15250" cy="103454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-774699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08493845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-749299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08493845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-1092199</wp:posOffset>
          </wp:positionH>
          <wp:positionV relativeFrom="paragraph">
            <wp:posOffset>-432433</wp:posOffset>
          </wp:positionV>
          <wp:extent cx="7787640" cy="2294890"/>
          <wp:effectExtent b="0" l="0" r="0" t="0"/>
          <wp:wrapTopAndBottom distB="0" distT="0"/>
          <wp:docPr descr="A yellow and orange background with white text&#10;&#10;Description automatically generated" id="2084938448" name="image4.jpg"/>
          <a:graphic>
            <a:graphicData uri="http://schemas.openxmlformats.org/drawingml/2006/picture">
              <pic:pic>
                <pic:nvPicPr>
                  <pic:cNvPr descr="A yellow and orange background with white text&#10;&#10;Description automatically generated"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7640" cy="2294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4A596F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130D8C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30D8C"/>
  </w:style>
  <w:style w:type="paragraph" w:styleId="Footer">
    <w:name w:val="footer"/>
    <w:basedOn w:val="Normal"/>
    <w:link w:val="FooterChar"/>
    <w:uiPriority w:val="99"/>
    <w:unhideWhenUsed w:val="1"/>
    <w:rsid w:val="00130D8C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30D8C"/>
  </w:style>
  <w:style w:type="table" w:styleId="TableGrid">
    <w:name w:val="Table Grid"/>
    <w:basedOn w:val="TableNormal"/>
    <w:uiPriority w:val="39"/>
    <w:rsid w:val="00130D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dTable1Light">
    <w:name w:val="Grid Table 1 Light"/>
    <w:basedOn w:val="TableNormal"/>
    <w:uiPriority w:val="46"/>
    <w:rsid w:val="00130D8C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">
    <w:name w:val="Grid Table 1 Light Accent 1"/>
    <w:basedOn w:val="TableNormal"/>
    <w:uiPriority w:val="46"/>
    <w:rsid w:val="00130D8C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6Colorful-Accent1">
    <w:name w:val="Grid Table 6 Colorful Accent 1"/>
    <w:basedOn w:val="TableNormal"/>
    <w:uiPriority w:val="51"/>
    <w:rsid w:val="00201C17"/>
    <w:pPr>
      <w:spacing w:after="0" w:line="240" w:lineRule="auto"/>
    </w:pPr>
    <w:rPr>
      <w:color w:val="2f5496" w:themeColor="accent1" w:themeShade="0000BF"/>
    </w:r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PlainTable1">
    <w:name w:val="Plain Table 1"/>
    <w:basedOn w:val="TableNormal"/>
    <w:uiPriority w:val="41"/>
    <w:rsid w:val="00654ECD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Revision">
    <w:name w:val="Revision"/>
    <w:hidden w:val="1"/>
    <w:uiPriority w:val="99"/>
    <w:semiHidden w:val="1"/>
    <w:rsid w:val="00EE6F7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E6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E6F7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E6F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E6F7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E6F7E"/>
    <w:rPr>
      <w:b w:val="1"/>
      <w:bCs w:val="1"/>
      <w:sz w:val="20"/>
      <w:szCs w:val="20"/>
    </w:rPr>
  </w:style>
  <w:style w:type="table" w:styleId="TableGridLight">
    <w:name w:val="Grid Table Light"/>
    <w:basedOn w:val="TableNormal"/>
    <w:uiPriority w:val="40"/>
    <w:rsid w:val="00B578DF"/>
    <w:pPr>
      <w:spacing w:after="0" w:line="240" w:lineRule="auto"/>
    </w:pPr>
    <w:rPr>
      <w:sz w:val="24"/>
      <w:szCs w:val="24"/>
    </w:rPr>
    <w:tblPr>
      <w:tblInd w:w="0.0" w:type="nil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table" w:styleId="GridTable6Colorful-Accent5">
    <w:name w:val="Grid Table 6 Colorful Accent 5"/>
    <w:basedOn w:val="TableNormal"/>
    <w:uiPriority w:val="51"/>
    <w:rsid w:val="00705416"/>
    <w:pPr>
      <w:spacing w:after="0" w:line="240" w:lineRule="auto"/>
    </w:pPr>
    <w:rPr>
      <w:color w:val="2e74b5" w:themeColor="accent5" w:themeShade="0000BF"/>
    </w:r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table" w:styleId="a0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9cc3e5" w:space="0" w:sz="12" w:val="single"/>
        </w:tcBorders>
      </w:tcPr>
    </w:tblStylePr>
    <w:tblStylePr w:type="lastRow">
      <w:rPr>
        <w:b w:val="1"/>
      </w:rPr>
      <w:tblPr/>
      <w:tcPr>
        <w:tcBorders>
          <w:top w:color="9cc3e5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eebf6" w:val="clear"/>
      </w:tcPr>
    </w:tblStylePr>
    <w:tblStylePr w:type="band1Horz">
      <w:tblPr/>
      <w:tcPr>
        <w:shd w:color="auto" w:fill="deebf6" w:val="clear"/>
      </w:tcPr>
    </w:tblStylePr>
  </w:style>
  <w:style w:type="table" w:styleId="a1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table" w:styleId="a2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table" w:styleId="a3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table" w:styleId="a4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table" w:styleId="a5" w:customStyle="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8eaadb" w:space="0" w:sz="12" w:val="single"/>
        </w:tcBorders>
      </w:tcPr>
    </w:tblStylePr>
    <w:tblStylePr w:type="lastRow">
      <w:rPr>
        <w:b w:val="1"/>
      </w:rPr>
      <w:tblPr/>
      <w:tcPr>
        <w:tcBorders>
          <w:top w:color="8eaad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9e2f3" w:val="clear"/>
      </w:tcPr>
    </w:tblStylePr>
    <w:tblStylePr w:type="band1Horz">
      <w:tblPr/>
      <w:tcPr>
        <w:shd w:color="auto" w:fill="d9e2f3" w:val="clear"/>
      </w:tcPr>
    </w:tblStylePr>
  </w:style>
  <w:style w:type="paragraph" w:styleId="NoSpacing">
    <w:name w:val="No Spacing"/>
    <w:uiPriority w:val="1"/>
    <w:qFormat w:val="1"/>
    <w:rsid w:val="00E32484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2e75b5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3" Type="http://schemas.openxmlformats.org/officeDocument/2006/relationships/header" Target="header1.xml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9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Relationship Id="rId2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6YdKVLqNPZxDCjnFseEv9dmkfw==">CgMxLjAyDmgudmlvcDhhYmgyaDM2Mg5oLjJmOGZxNjZ6ZzloYzIIaC5namRneHM4AHIhMWcxbktqeVplbm5aankwN1R5aVVQYXdUVUpVM3hpUUNl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2024-09-24T21:36:00Z</dcterms:created>
  <dc:creator>Patricio Traslaviña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cb930144b3db94c8ca690ff9fe172cfaaa11e96c1400727301f6b502fc7b3d09</vt:lpwstr>
  </property>
</Properties>
</file>